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373" w:rsidRPr="00ED2616" w:rsidRDefault="00D44373" w:rsidP="00D44373">
      <w:pPr>
        <w:spacing w:after="0" w:line="240" w:lineRule="auto"/>
        <w:jc w:val="right"/>
        <w:rPr>
          <w:rFonts w:ascii="Times New Roman" w:hAnsi="Times New Roman"/>
          <w:color w:val="000000"/>
          <w:sz w:val="32"/>
          <w:szCs w:val="32"/>
          <w:lang w:val="uz-Cyrl-UZ"/>
        </w:rPr>
      </w:pPr>
      <w:r w:rsidRPr="00ED2616">
        <w:rPr>
          <w:rFonts w:ascii="Times New Roman" w:hAnsi="Times New Roman"/>
          <w:color w:val="000000"/>
          <w:sz w:val="32"/>
          <w:szCs w:val="32"/>
          <w:lang w:val="uz-Cyrl-UZ"/>
        </w:rPr>
        <w:t>“Китобхонлар байрами”ни ўтказиш</w:t>
      </w:r>
    </w:p>
    <w:p w:rsidR="00D44373" w:rsidRPr="00ED2616" w:rsidRDefault="00D44373" w:rsidP="00D44373">
      <w:pPr>
        <w:spacing w:after="0" w:line="240" w:lineRule="auto"/>
        <w:jc w:val="right"/>
        <w:rPr>
          <w:rFonts w:ascii="Times New Roman" w:hAnsi="Times New Roman"/>
          <w:color w:val="000000"/>
          <w:sz w:val="32"/>
          <w:szCs w:val="32"/>
          <w:lang w:val="uz-Cyrl-UZ"/>
        </w:rPr>
      </w:pPr>
      <w:r w:rsidRPr="00ED2616">
        <w:rPr>
          <w:rFonts w:ascii="Times New Roman" w:hAnsi="Times New Roman"/>
          <w:color w:val="000000"/>
          <w:sz w:val="32"/>
          <w:szCs w:val="32"/>
          <w:lang w:val="uz-Cyrl-UZ"/>
        </w:rPr>
        <w:t>Низомига 3-илова</w:t>
      </w:r>
    </w:p>
    <w:p w:rsidR="00D44373" w:rsidRPr="00ED2616" w:rsidRDefault="00D44373" w:rsidP="00D44373">
      <w:pPr>
        <w:spacing w:after="0" w:line="240" w:lineRule="auto"/>
        <w:jc w:val="center"/>
        <w:rPr>
          <w:rFonts w:ascii="Times New Roman" w:eastAsia="Times New Roman" w:hAnsi="Times New Roman"/>
          <w:b/>
          <w:color w:val="000000"/>
          <w:sz w:val="32"/>
          <w:szCs w:val="32"/>
          <w:lang w:val="uz-Cyrl-UZ" w:eastAsia="ru-RU"/>
        </w:rPr>
      </w:pPr>
    </w:p>
    <w:p w:rsidR="00D44373" w:rsidRPr="00ED2616" w:rsidRDefault="00D44373" w:rsidP="00D4437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“Китоб тақдимоти” тадбирини ўтказиш</w:t>
      </w:r>
    </w:p>
    <w:p w:rsidR="00D44373" w:rsidRPr="00ED2616" w:rsidRDefault="00D44373" w:rsidP="00D4437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ТАРТИБИ</w:t>
      </w:r>
    </w:p>
    <w:p w:rsidR="00D44373" w:rsidRPr="00ED2616" w:rsidRDefault="00D44373" w:rsidP="00D44373">
      <w:pPr>
        <w:tabs>
          <w:tab w:val="left" w:pos="0"/>
        </w:tabs>
        <w:spacing w:after="0" w:line="240" w:lineRule="auto"/>
        <w:jc w:val="center"/>
        <w:rPr>
          <w:rFonts w:ascii="Times New Roman" w:eastAsia="Times New Roman" w:hAnsi="Times New Roman"/>
          <w:b/>
          <w:color w:val="000000"/>
          <w:sz w:val="32"/>
          <w:szCs w:val="32"/>
          <w:lang w:val="uz-Cyrl-UZ" w:eastAsia="ru-RU"/>
        </w:rPr>
      </w:pPr>
    </w:p>
    <w:p w:rsidR="00D44373" w:rsidRPr="00ED2616" w:rsidRDefault="00D44373" w:rsidP="00D44373">
      <w:pPr>
        <w:tabs>
          <w:tab w:val="left" w:pos="0"/>
        </w:tabs>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Тадбирни ташкил этиш</w:t>
      </w:r>
    </w:p>
    <w:p w:rsidR="00D44373" w:rsidRPr="00ED2616" w:rsidRDefault="00D44373" w:rsidP="00D44373">
      <w:pPr>
        <w:tabs>
          <w:tab w:val="left" w:pos="0"/>
        </w:tabs>
        <w:spacing w:after="0" w:line="240" w:lineRule="auto"/>
        <w:ind w:firstLine="709"/>
        <w:jc w:val="both"/>
        <w:rPr>
          <w:rFonts w:ascii="Times New Roman" w:eastAsia="Times New Roman" w:hAnsi="Times New Roman"/>
          <w:color w:val="000000"/>
          <w:sz w:val="32"/>
          <w:szCs w:val="32"/>
          <w:lang w:val="uz-Cyrl-UZ" w:eastAsia="ru-RU"/>
        </w:rPr>
      </w:pP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Тадбир ҳар йили умумтаълим мактабларининг 5-9 синф ўқувчилари ўртасида сентябрь-декабрь ойлари давомида ўтказилади.</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 тақдимоти” тадбири мактабда</w:t>
      </w:r>
      <w:r w:rsidRPr="00ED2616">
        <w:rPr>
          <w:rFonts w:ascii="Times New Roman" w:eastAsia="Times New Roman" w:hAnsi="Times New Roman"/>
          <w:b/>
          <w:color w:val="000000"/>
          <w:sz w:val="32"/>
          <w:szCs w:val="32"/>
          <w:lang w:val="uz-Cyrl-UZ" w:eastAsia="ru-RU"/>
        </w:rPr>
        <w:t xml:space="preserve"> </w:t>
      </w:r>
      <w:r w:rsidRPr="00ED2616">
        <w:rPr>
          <w:rFonts w:ascii="Times New Roman" w:eastAsia="Times New Roman" w:hAnsi="Times New Roman"/>
          <w:color w:val="000000"/>
          <w:sz w:val="32"/>
          <w:szCs w:val="32"/>
          <w:lang w:val="uz-Cyrl-UZ" w:eastAsia="ru-RU"/>
        </w:rPr>
        <w:t xml:space="preserve">“Китоблар байрами” тадбирларини ўтказиш бўйича тузилган Ташкилий гуруҳ томонидан ташкил этилади. </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Ҳар йили 20 сентябрга қадар кутубхоначи ва адабиёт фани (ижтимоий фанлар) ўқитувчилари томонидан мактаб кутубхонасидаги мавжуд адабиётлардан “Китоб тақдимоти”ни ўтказиш учун алоҳида адабиётлар рўйхати ва уларнинг қисқача шарҳлари тайёрланади ва синф раҳбарларига тарқатилади. </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Адабиётлар рўйхатида кўрсатилган асарларнинг қисқача мазмуни билан танишиб чиққан 5-9 синф ўқувчилари синф раҳбарлари ёрдамида 10 октябрга қадар асарлардан бирини танлайди ва 20 ноябрга қадар “Китоб тақдимоти”га тайёргарлик кўради. </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Бунда битта номдаги асарни фақат битта синф танлаб олиши, яъни синфлараро асарлар тақдимоти бир-бирини такрорламаслигига эътибор қаратиш лозим.</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Кутубхоначи томонидан синфлар танлаган асарлар рўйхати, синфларнинг тақдимот ўтказиш жадвали (21 ноябрдан – 20 декабрга қадар бўлган давр учун) синф раҳбарлари билан келишган ҳолда тайёрланади ва мактаб директорининг буйруғи билан тасдиқланади. </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p>
    <w:p w:rsidR="00D44373" w:rsidRPr="00ED2616" w:rsidRDefault="00D44373" w:rsidP="00D44373">
      <w:pPr>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Китоб тақдимотларини баҳолаш мезони ва шартлари</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Синфлар томонидан уюштириладиган асар тақдимотлари мактаб директорининг буйруғи билан тасдиқланган ҳакамлар ҳайъати томонидан баҳоланади.</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Ҳар бир синфнинг тақдимот намойиши 20-25 дақиқадан ошмаслиги лозим.</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Чиқишлари қуйидагича баҳоланади:</w:t>
      </w:r>
    </w:p>
    <w:p w:rsidR="00D44373" w:rsidRPr="00ED2616" w:rsidRDefault="00D44373" w:rsidP="00D44373">
      <w:pPr>
        <w:tabs>
          <w:tab w:val="left" w:pos="709"/>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Танланган асар муаллифи ҳаёти ва ижоди ҳақида маълумотга эга бўлиш - 10 баллгача.</w:t>
      </w:r>
    </w:p>
    <w:p w:rsidR="00D44373" w:rsidRPr="00ED2616" w:rsidRDefault="00D44373" w:rsidP="00D44373">
      <w:pPr>
        <w:tabs>
          <w:tab w:val="left" w:pos="720"/>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Асарни саҳналаштириш маҳорати - 15 баллгача. </w:t>
      </w:r>
    </w:p>
    <w:p w:rsidR="00D44373" w:rsidRPr="00ED2616" w:rsidRDefault="00D44373" w:rsidP="00D44373">
      <w:pPr>
        <w:tabs>
          <w:tab w:val="left" w:pos="720"/>
        </w:tabs>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Асар мазмунининг долзарблиги ва очиб берилиши, шунингдек, ўқувчилар тарбиясидаги ўрнининг акс эттирилиши - 25 баллгача.</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p>
    <w:p w:rsidR="00D44373" w:rsidRPr="00ED2616" w:rsidRDefault="00D44373" w:rsidP="00D4437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Ғолибларни тақдирлаш</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Тақдимотлар якунлари бўйича юқори балл тўплаган 3 та синф (балларига мос равишда 1-2-3-ўрин) ғолиб деб эълон қилинади ва “Фахрий ёрлиқ”лар ҳамда ҳомийларнинг эсдалик совғалари билан тақдирланади.</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Ғолиб синфлар ва уларнинг синф раҳбарлари тақдирлаш маросимидан ташқари эрталабки сафланишда ҳам мактаб жамоаси олдида яна бир бор эълон қилинади.</w:t>
      </w:r>
    </w:p>
    <w:p w:rsidR="00D44373" w:rsidRPr="00ED2616" w:rsidRDefault="00D44373" w:rsidP="00D44373">
      <w:pPr>
        <w:spacing w:after="0" w:line="240" w:lineRule="auto"/>
        <w:ind w:firstLine="709"/>
        <w:jc w:val="both"/>
        <w:rPr>
          <w:rFonts w:ascii="Times New Roman" w:eastAsia="Times New Roman" w:hAnsi="Times New Roman"/>
          <w:color w:val="000000"/>
          <w:sz w:val="32"/>
          <w:szCs w:val="32"/>
          <w:lang w:val="uz-Cyrl-UZ" w:eastAsia="ru-RU"/>
        </w:rPr>
      </w:pPr>
    </w:p>
    <w:p w:rsidR="00D44373" w:rsidRPr="00ED2616" w:rsidRDefault="00D44373" w:rsidP="00D44373">
      <w:pPr>
        <w:spacing w:after="0" w:line="240" w:lineRule="auto"/>
        <w:ind w:firstLine="709"/>
        <w:jc w:val="right"/>
        <w:rPr>
          <w:rFonts w:ascii="Times New Roman" w:hAnsi="Times New Roman"/>
          <w:color w:val="000000"/>
          <w:sz w:val="32"/>
          <w:szCs w:val="32"/>
          <w:lang w:val="uz-Cyrl-UZ"/>
        </w:rPr>
      </w:pPr>
    </w:p>
    <w:p w:rsidR="00D44373" w:rsidRPr="00ED2616" w:rsidRDefault="00D44373" w:rsidP="00D44373">
      <w:pPr>
        <w:spacing w:after="0" w:line="240" w:lineRule="auto"/>
        <w:ind w:firstLine="709"/>
        <w:jc w:val="right"/>
        <w:rPr>
          <w:rFonts w:ascii="Times New Roman" w:hAnsi="Times New Roman"/>
          <w:color w:val="000000"/>
          <w:sz w:val="32"/>
          <w:szCs w:val="32"/>
          <w:lang w:val="uz-Cyrl-UZ"/>
        </w:rPr>
      </w:pPr>
    </w:p>
    <w:p w:rsidR="00D44373" w:rsidRPr="00ED2616" w:rsidRDefault="00D44373" w:rsidP="00D44373">
      <w:pPr>
        <w:spacing w:after="0" w:line="240" w:lineRule="auto"/>
        <w:ind w:firstLine="709"/>
        <w:jc w:val="right"/>
        <w:rPr>
          <w:rFonts w:ascii="Times New Roman" w:hAnsi="Times New Roman"/>
          <w:color w:val="000000"/>
          <w:sz w:val="32"/>
          <w:szCs w:val="32"/>
          <w:lang w:val="uz-Cyrl-UZ"/>
        </w:rPr>
      </w:pPr>
    </w:p>
    <w:p w:rsidR="00D44373" w:rsidRPr="00ED2616" w:rsidRDefault="00D44373" w:rsidP="00D44373">
      <w:pPr>
        <w:spacing w:after="0" w:line="240" w:lineRule="auto"/>
        <w:ind w:firstLine="709"/>
        <w:jc w:val="right"/>
        <w:rPr>
          <w:rFonts w:ascii="Times New Roman" w:hAnsi="Times New Roman"/>
          <w:color w:val="000000"/>
          <w:sz w:val="32"/>
          <w:szCs w:val="32"/>
          <w:lang w:val="uz-Cyrl-UZ"/>
        </w:rPr>
      </w:pPr>
    </w:p>
    <w:p w:rsidR="002773FE" w:rsidRPr="00D44373" w:rsidRDefault="002773FE">
      <w:pPr>
        <w:rPr>
          <w:lang w:val="uz-Cyrl-UZ"/>
        </w:rPr>
      </w:pPr>
    </w:p>
    <w:sectPr w:rsidR="002773FE" w:rsidRPr="00D44373"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44373"/>
    <w:rsid w:val="000338F8"/>
    <w:rsid w:val="001326C5"/>
    <w:rsid w:val="001A0164"/>
    <w:rsid w:val="001C495C"/>
    <w:rsid w:val="002350C1"/>
    <w:rsid w:val="002773FE"/>
    <w:rsid w:val="00437465"/>
    <w:rsid w:val="004829FE"/>
    <w:rsid w:val="0049106E"/>
    <w:rsid w:val="005467B1"/>
    <w:rsid w:val="005948A1"/>
    <w:rsid w:val="005F3C13"/>
    <w:rsid w:val="006266D6"/>
    <w:rsid w:val="00A57056"/>
    <w:rsid w:val="00A756C4"/>
    <w:rsid w:val="00D44373"/>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373"/>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line="276"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spacing w:after="200" w:line="276" w:lineRule="auto"/>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1851</Characters>
  <Application>Microsoft Office Word</Application>
  <DocSecurity>0</DocSecurity>
  <Lines>15</Lines>
  <Paragraphs>4</Paragraphs>
  <ScaleCrop>false</ScaleCrop>
  <Company>Reanimator Extreme Edition</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2019-03-04T05:33:00Z</dcterms:created>
  <dcterms:modified xsi:type="dcterms:W3CDTF">2019-03-04T05:33:00Z</dcterms:modified>
</cp:coreProperties>
</file>